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0B3" w:rsidRPr="00E70C45" w:rsidRDefault="00E70C45" w:rsidP="00E70C45">
      <w:pPr>
        <w:spacing w:after="0" w:line="240" w:lineRule="auto"/>
        <w:ind w:firstLine="709"/>
        <w:jc w:val="center"/>
        <w:rPr>
          <w:rFonts w:ascii="Times New Roman" w:eastAsia="MS Mincho" w:hAnsi="Times New Roman" w:cs="Times New Roman"/>
          <w:b/>
          <w:sz w:val="28"/>
          <w:szCs w:val="28"/>
          <w:lang w:eastAsia="ru-RU"/>
        </w:rPr>
      </w:pPr>
      <w:bookmarkStart w:id="0" w:name="_GoBack"/>
      <w:r w:rsidRPr="00E70C45">
        <w:rPr>
          <w:rFonts w:ascii="Times New Roman" w:eastAsia="MS Mincho" w:hAnsi="Times New Roman" w:cs="Times New Roman"/>
          <w:b/>
          <w:sz w:val="28"/>
          <w:szCs w:val="28"/>
          <w:lang w:eastAsia="ru-RU"/>
        </w:rPr>
        <w:t>Вопросы итогового контроля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1. Экономическая сущность инвестиций.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2. Факторы, влияющие на величину спроса на инвестиции.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3. Классификация инвестиций.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4. Цели и задачи управления инвестиционной деятельностью.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5. Функции инвестиционного менеджмента.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6. Фазы инвестиционного проекта.</w:t>
      </w:r>
    </w:p>
    <w:p w:rsidR="00CF20B3" w:rsidRPr="00CF20B3" w:rsidRDefault="00CF20B3" w:rsidP="00CF20B3">
      <w:pPr>
        <w:spacing w:after="0" w:line="240" w:lineRule="auto"/>
        <w:ind w:left="708" w:firstLine="1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7. </w:t>
      </w:r>
      <w:proofErr w:type="gramStart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Методические  принципы</w:t>
      </w:r>
      <w:proofErr w:type="gramEnd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и методические требования к оценке эффективности инвестиций.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8. </w:t>
      </w:r>
      <w:proofErr w:type="gramStart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Классификация  методов</w:t>
      </w:r>
      <w:proofErr w:type="gramEnd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оценки экономической эффективности  инвестиций.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9. Определение себестоимости продукции по элементам затрат.</w:t>
      </w:r>
    </w:p>
    <w:p w:rsidR="00CF20B3" w:rsidRPr="00CF20B3" w:rsidRDefault="00CF20B3" w:rsidP="00CF20B3">
      <w:pPr>
        <w:spacing w:after="0" w:line="240" w:lineRule="auto"/>
        <w:ind w:left="708" w:firstLine="1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10. Условно-переменные (пропорциональные) </w:t>
      </w:r>
      <w:proofErr w:type="gramStart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и  условно</w:t>
      </w:r>
      <w:proofErr w:type="gramEnd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-постоянные (непропорциональные) расходы в составе себестоимости.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11. Определение точки безубыточности проекта.</w:t>
      </w:r>
    </w:p>
    <w:p w:rsidR="00CF20B3" w:rsidRPr="00CF20B3" w:rsidRDefault="00CF20B3" w:rsidP="00CF20B3">
      <w:pPr>
        <w:spacing w:after="0" w:line="240" w:lineRule="auto"/>
        <w:ind w:left="708" w:firstLine="1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12. Простые методы </w:t>
      </w:r>
      <w:proofErr w:type="gramStart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определения  рентабельности</w:t>
      </w:r>
      <w:proofErr w:type="gramEnd"/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 инвестиций  и  срока окупаемости проекта.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13. Дисконтирование в экономических расчетах.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14. Чистый дисконтированный доход.</w:t>
      </w:r>
    </w:p>
    <w:p w:rsidR="00CF20B3" w:rsidRPr="00CF20B3" w:rsidRDefault="00CF20B3" w:rsidP="00CF20B3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CF20B3">
        <w:rPr>
          <w:rFonts w:ascii="Times New Roman" w:eastAsia="MS Mincho" w:hAnsi="Times New Roman" w:cs="Times New Roman"/>
          <w:sz w:val="28"/>
          <w:szCs w:val="28"/>
          <w:lang w:eastAsia="ru-RU"/>
        </w:rPr>
        <w:t>15. Индекс доходности.</w:t>
      </w:r>
    </w:p>
    <w:bookmarkEnd w:id="0"/>
    <w:p w:rsidR="00E350E8" w:rsidRDefault="00E350E8"/>
    <w:sectPr w:rsidR="00E35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C95"/>
    <w:rsid w:val="00630C95"/>
    <w:rsid w:val="00CF20B3"/>
    <w:rsid w:val="00E350E8"/>
    <w:rsid w:val="00E7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0F495-8173-4C92-B9DB-B07A8968E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2025-04-25T09:53:00Z</dcterms:created>
  <dcterms:modified xsi:type="dcterms:W3CDTF">2025-04-25T09:55:00Z</dcterms:modified>
</cp:coreProperties>
</file>